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83F0" w14:textId="1FD63AD5" w:rsidR="002B0528" w:rsidRDefault="002B0528" w:rsidP="008D6406">
      <w:pPr>
        <w:pStyle w:val="Geenafstand"/>
        <w:rPr>
          <w:rFonts w:ascii="Segoe UI" w:hAnsi="Segoe UI" w:cs="Segoe UI"/>
          <w:b/>
        </w:rPr>
      </w:pPr>
      <w:r w:rsidRPr="002B0528">
        <w:rPr>
          <w:rFonts w:ascii="Segoe UI" w:hAnsi="Segoe UI" w:cs="Segoe UI"/>
          <w:b/>
        </w:rPr>
        <w:t xml:space="preserve">Energieverbruik in rust bij kinderen met kanker </w:t>
      </w:r>
    </w:p>
    <w:p w14:paraId="7D5D4DB9" w14:textId="77777777" w:rsidR="00CA4178" w:rsidRPr="005836D5" w:rsidRDefault="005836D5" w:rsidP="005836D5">
      <w:pPr>
        <w:pStyle w:val="Geenafstand"/>
        <w:ind w:left="708" w:hanging="708"/>
        <w:rPr>
          <w:rFonts w:ascii="Segoe UI" w:hAnsi="Segoe UI" w:cs="Segoe UI"/>
        </w:rPr>
      </w:pPr>
      <w:r w:rsidRPr="005836D5">
        <w:rPr>
          <w:rFonts w:ascii="Segoe UI" w:hAnsi="Segoe UI" w:cs="Segoe UI"/>
        </w:rPr>
        <w:t>Drs D. Froon-Torenstra, Prof. Dr. W.J.E. Tissing</w:t>
      </w:r>
    </w:p>
    <w:p w14:paraId="7F7BB39B" w14:textId="77777777" w:rsidR="005836D5" w:rsidRDefault="005836D5" w:rsidP="005836D5">
      <w:pPr>
        <w:pStyle w:val="Geenafstand"/>
        <w:ind w:left="708" w:hanging="708"/>
        <w:rPr>
          <w:rFonts w:ascii="Segoe UI" w:hAnsi="Segoe UI" w:cs="Segoe UI"/>
          <w:b/>
        </w:rPr>
      </w:pPr>
    </w:p>
    <w:p w14:paraId="3846E868" w14:textId="77777777" w:rsidR="00550FC5" w:rsidRDefault="00CA4178" w:rsidP="008D6406">
      <w:pPr>
        <w:pStyle w:val="Geenafstand"/>
        <w:rPr>
          <w:rFonts w:ascii="Segoe UI" w:hAnsi="Segoe UI" w:cs="Segoe UI"/>
        </w:rPr>
      </w:pPr>
      <w:r w:rsidRPr="00784282">
        <w:rPr>
          <w:rFonts w:ascii="Segoe UI" w:hAnsi="Segoe UI" w:cs="Segoe UI"/>
        </w:rPr>
        <w:t>Voedingsproblemen zijn een veelgehoord probleem bij kinderen met kanker. Door de medicatie die ze krijgen kan het eetgedrag wisselen van dwangmatig blijven eten, tot helemaal niks meer willen eten. Uit resultaten van eerder onderzoek verricht in het UMCG bleek dat in het eerste jaar 14-19% van de kinderen met kanker ondervoed is. Echter had 61% een gewichtstoename van meer dan 5%, waarbij na een jaar 18% van de kinderen overvoed was.</w:t>
      </w:r>
      <w:r w:rsidR="00784282" w:rsidRPr="00784282">
        <w:rPr>
          <w:rFonts w:ascii="Segoe UI" w:hAnsi="Segoe UI" w:cs="Segoe UI"/>
        </w:rPr>
        <w:fldChar w:fldCharType="begin" w:fldLock="1"/>
      </w:r>
      <w:r w:rsidR="00784282" w:rsidRPr="00784282">
        <w:rPr>
          <w:rFonts w:ascii="Segoe UI" w:hAnsi="Segoe UI" w:cs="Segoe UI"/>
        </w:rPr>
        <w:instrText>ADDIN CSL_CITATION {"citationItems":[{"id":"ITEM-1","itemData":{"DOI":"10.1016/j.clnu.2014.01.013","ISSN":"15321983","PMID":"24508424","abstract":"Background &amp; aims: Under- and overnutrition are linked to adverse outcomes during and after childhood cancer treatment. Therefore, understanding the timing of weight loss and weight gain and their contributory factors is essential for improving outcomes. We aimed to determine in which period of treatment changes in nutritional status occurred and which factors contributed to these changes. Methods: A prospective cohort study of 133 newly diagnosed cancer patients with hematological, solid, and brain malignancies was performed. Anthropometric data and related factors were assessed at 0, 3, 6 and 12 months after diagnosis. Results: Despite initial weight loss at the beginning of treatment in patients with hematological and solid malignancies, body mass index (BMI) and fat mass (FM) increased within 3 months with 0.13 SDS (P&lt;0.001) and 0.05 SDS (P=0.021) respectively. Increase continued during the following months and resulted in a doubling of the number of overnourished patients. Fat free mass (FFM), which was already low at diagnosis, remained low. During the entire study period about 17% of the patients were undernourished on the basis of low FFM. Tube feeding and diminished activity level were related to increases in BMI and %FM respectively. No relationship was found between energy intake or corticosteroids and increase in BMI or %FM. Conclusions: BMI and FM increased during and after the period of intensive treatment, while FFM remained low. Improvement of nutritional status might be accomplished by increasing physical activity from the early phase of treatment.","author":[{"dropping-particle":"","family":"Brinksma","given":"Aeltsje","non-dropping-particle":"","parse-names":false,"suffix":""},{"dropping-particle":"","family":"Roodbol","given":"Petrie F.","non-dropping-particle":"","parse-names":false,"suffix":""},{"dropping-particle":"","family":"Sulkers","given":"Esther","non-dropping-particle":"","parse-names":false,"suffix":""},{"dropping-particle":"","family":"Kamps","given":"Willem A.","non-dropping-particle":"","parse-names":false,"suffix":""},{"dropping-particle":"","family":"Bont","given":"Eveline S.J.M.","non-dropping-particle":"de","parse-names":false,"suffix":""},{"dropping-particle":"","family":"Boot","given":"Annemieke M.","non-dropping-particle":"","parse-names":false,"suffix":""},{"dropping-particle":"","family":"Burgerhof","given":"Johannes G.M.","non-dropping-particle":"","parse-names":false,"suffix":""},{"dropping-particle":"","family":"Tamminga","given":"Rienk Y.J.","non-dropping-particle":"","parse-names":false,"suffix":""},{"dropping-particle":"","family":"Tissing","given":"Wim J.E.","non-dropping-particle":"","parse-names":false,"suffix":""}],"container-title":"Clinical Nutrition","id":"ITEM-1","issue":"1","issued":{"date-parts":[["2015"]]},"page":"66-73","publisher":"Elsevier Ltd","title":"Changes in nutritional status in childhood cancer patients: A prospective cohort study","type":"article-journal","volume":"34"},"uris":["http://www.mendeley.com/documents/?uuid=5a20bb79-4dc7-4f90-856c-13e84483ae77"]}],"mendeley":{"formattedCitation":"(Brinksma et al., 2015)","plainTextFormattedCitation":"(Brinksma et al., 2015)","previouslyFormattedCitation":"(Brinksma et al., 2015)"},"properties":{"noteIndex":0},"schema":"https://github.com/citation-style-language/schema/raw/master/csl-citation.json"}</w:instrText>
      </w:r>
      <w:r w:rsidR="00784282" w:rsidRPr="00784282">
        <w:rPr>
          <w:rFonts w:ascii="Segoe UI" w:hAnsi="Segoe UI" w:cs="Segoe UI"/>
        </w:rPr>
        <w:fldChar w:fldCharType="separate"/>
      </w:r>
      <w:r w:rsidR="00784282" w:rsidRPr="00784282">
        <w:rPr>
          <w:rFonts w:ascii="Segoe UI" w:hAnsi="Segoe UI" w:cs="Segoe UI"/>
          <w:noProof/>
        </w:rPr>
        <w:t>(1)</w:t>
      </w:r>
      <w:r w:rsidR="00784282" w:rsidRPr="00784282">
        <w:rPr>
          <w:rFonts w:ascii="Segoe UI" w:hAnsi="Segoe UI" w:cs="Segoe UI"/>
        </w:rPr>
        <w:fldChar w:fldCharType="end"/>
      </w:r>
      <w:r w:rsidRPr="00784282">
        <w:rPr>
          <w:rFonts w:ascii="Segoe UI" w:hAnsi="Segoe UI" w:cs="Segoe UI"/>
        </w:rPr>
        <w:t xml:space="preserve"> Zowel ondervoeding als overvoeding geeft meer risico op complicaties, en in het geval van ondervoeding </w:t>
      </w:r>
      <w:r w:rsidR="001031F9" w:rsidRPr="00784282">
        <w:rPr>
          <w:rFonts w:ascii="Segoe UI" w:hAnsi="Segoe UI" w:cs="Segoe UI"/>
        </w:rPr>
        <w:t xml:space="preserve">zelfs </w:t>
      </w:r>
      <w:r w:rsidRPr="00784282">
        <w:rPr>
          <w:rFonts w:ascii="Segoe UI" w:hAnsi="Segoe UI" w:cs="Segoe UI"/>
        </w:rPr>
        <w:t>een lagere overleving.</w:t>
      </w:r>
      <w:r w:rsidR="00784282" w:rsidRPr="00784282">
        <w:rPr>
          <w:rFonts w:ascii="Segoe UI" w:hAnsi="Segoe UI" w:cs="Segoe UI"/>
        </w:rPr>
        <w:fldChar w:fldCharType="begin" w:fldLock="1"/>
      </w:r>
      <w:r w:rsidR="00784282" w:rsidRPr="00784282">
        <w:rPr>
          <w:rFonts w:ascii="Segoe UI" w:hAnsi="Segoe UI" w:cs="Segoe UI"/>
        </w:rPr>
        <w:instrText>ADDIN CSL_CITATION {"citationItems":[{"id":"ITEM-1","itemData":{"DOI":"10.1007/s00520-014-2350-9","ISBN":"0052001423","ISSN":"14337339","PMID":"25011521","abstract":"Purpose: In childhood cancer patients, malnutrition has been proposed to increase infection rates and reduce survival. We investigated whether malnutrition at diagnosis and during treatment and weight loss during treatment are prognostic factors for infection rates and survival, within a heterogeneous childhood cancer population.\nMethods: From two previous studies, all children ≤18 years of age diagnosed with cancer between October 2004 and October 2011 were included in this study. Data regarding BMI, infections, and survival were retrieved. Patients with a BMI z-score lower than −2.0 were classified as malnourished. Weight loss more than 5 % was considered relevant.\nResults: Two hundred sixty-nine childhood cancer patients were included in this study. At diagnosis, 5.2 % of all patients were malnourished. These patients showed worse survival than those who were well nourished (hazard ratio (HR) = 3.63, 95 % confidence interval (CI) = 1.52–8.70, p = 0.004). Malnourishment at 3 months after diagnosis (3.3 % of all patients) also showed worse survival (HR = 6.34, 95 % CI = 2.42–16.65, p &lt; 0.001). Weight loss of more than 5 % in the first 3 months after diagnosis was related to increased occurrence of febrile neutropenic episodes with bacteremia in the first year after diagnosis (odds ratio (OR) = 3.05, 95 % CI = 1.27–7.30, p = 0.012).\nConclusion: We found that malnourishment in the initial phase of therapy is associated with worse survival in childhood cancer patients. In addition, we found for the first time that weight loss during treatment is associated with increased presence of febrile neutropenic episodes with bacteremia. This underlines the importance of optimal feeding designs in childhood cancer patients.","author":[{"dropping-particle":"","family":"Loeffen","given":"E. A.H.","non-dropping-particle":"","parse-names":false,"suffix":""},{"dropping-particle":"","family":"Brinksma","given":"A.","non-dropping-particle":"","parse-names":false,"suffix":""},{"dropping-particle":"","family":"Miedema","given":"K. G.E.","non-dropping-particle":"","parse-names":false,"suffix":""},{"dropping-particle":"","family":"Bock","given":"G. H.","non-dropping-particle":"de","parse-names":false,"suffix":""},{"dropping-particle":"","family":"Tissing","given":"W. J.E.","non-dropping-particle":"","parse-names":false,"suffix":""}],"container-title":"Supportive Care in Cancer","id":"ITEM-1","issue":"1","issued":{"date-parts":[["2015"]]},"page":"143-150","title":"Clinical implications of malnutrition in childhood cancer patients—infections and mortality","type":"article-journal","volume":"23"},"uris":["http://www.mendeley.com/documents/?uuid=d1df52d4-c513-4e8e-acd7-58d260ab8764"]}],"mendeley":{"formattedCitation":"(Loeffen et al., 2015)","plainTextFormattedCitation":"(Loeffen et al., 2015)"},"properties":{"noteIndex":0},"schema":"https://github.com/citation-style-language/schema/raw/master/csl-citation.json"}</w:instrText>
      </w:r>
      <w:r w:rsidR="00784282" w:rsidRPr="00784282">
        <w:rPr>
          <w:rFonts w:ascii="Segoe UI" w:hAnsi="Segoe UI" w:cs="Segoe UI"/>
        </w:rPr>
        <w:fldChar w:fldCharType="separate"/>
      </w:r>
      <w:r w:rsidR="00784282" w:rsidRPr="00784282">
        <w:rPr>
          <w:rFonts w:ascii="Segoe UI" w:hAnsi="Segoe UI" w:cs="Segoe UI"/>
          <w:noProof/>
        </w:rPr>
        <w:t>(2)</w:t>
      </w:r>
      <w:r w:rsidR="00784282" w:rsidRPr="00784282">
        <w:rPr>
          <w:rFonts w:ascii="Segoe UI" w:hAnsi="Segoe UI" w:cs="Segoe UI"/>
        </w:rPr>
        <w:fldChar w:fldCharType="end"/>
      </w:r>
      <w:r w:rsidRPr="00784282">
        <w:rPr>
          <w:rFonts w:ascii="Segoe UI" w:hAnsi="Segoe UI" w:cs="Segoe UI"/>
        </w:rPr>
        <w:t xml:space="preserve"> </w:t>
      </w:r>
    </w:p>
    <w:p w14:paraId="4D4347CE" w14:textId="77777777" w:rsidR="00550FC5" w:rsidRDefault="00550FC5" w:rsidP="008D6406">
      <w:pPr>
        <w:pStyle w:val="Geenafstand"/>
        <w:rPr>
          <w:rFonts w:ascii="Segoe UI" w:hAnsi="Segoe UI" w:cs="Segoe UI"/>
        </w:rPr>
      </w:pPr>
    </w:p>
    <w:p w14:paraId="47A635D2" w14:textId="450502D6" w:rsidR="00CA4178" w:rsidRPr="00784282" w:rsidRDefault="00CA4178" w:rsidP="008D6406">
      <w:pPr>
        <w:pStyle w:val="Geenafstand"/>
        <w:rPr>
          <w:rFonts w:ascii="Segoe UI" w:hAnsi="Segoe UI" w:cs="Segoe UI"/>
        </w:rPr>
      </w:pPr>
      <w:r w:rsidRPr="00784282">
        <w:rPr>
          <w:rFonts w:ascii="Segoe UI" w:hAnsi="Segoe UI" w:cs="Segoe UI"/>
        </w:rPr>
        <w:t xml:space="preserve">Maar welke kinderen hebben nou meer risico op ondervoeding, en welke op overvoeding? </w:t>
      </w:r>
      <w:r w:rsidR="001031F9" w:rsidRPr="00784282">
        <w:rPr>
          <w:rFonts w:ascii="Segoe UI" w:hAnsi="Segoe UI" w:cs="Segoe UI"/>
        </w:rPr>
        <w:t xml:space="preserve">En hoe zouden we dat kunnen voorkomen? </w:t>
      </w:r>
      <w:r w:rsidRPr="00784282">
        <w:rPr>
          <w:rFonts w:ascii="Segoe UI" w:hAnsi="Segoe UI" w:cs="Segoe UI"/>
        </w:rPr>
        <w:t>Om een a</w:t>
      </w:r>
      <w:r w:rsidR="001031F9" w:rsidRPr="00784282">
        <w:rPr>
          <w:rFonts w:ascii="Segoe UI" w:hAnsi="Segoe UI" w:cs="Segoe UI"/>
        </w:rPr>
        <w:t>ntwoord te krijgen op deze vragen</w:t>
      </w:r>
      <w:r w:rsidRPr="00784282">
        <w:rPr>
          <w:rFonts w:ascii="Segoe UI" w:hAnsi="Segoe UI" w:cs="Segoe UI"/>
        </w:rPr>
        <w:t xml:space="preserve"> is de ENERGICE</w:t>
      </w:r>
      <w:r w:rsidR="0038605F">
        <w:rPr>
          <w:rFonts w:ascii="Segoe UI" w:hAnsi="Segoe UI" w:cs="Segoe UI"/>
        </w:rPr>
        <w:t>-</w:t>
      </w:r>
      <w:r w:rsidRPr="00784282">
        <w:rPr>
          <w:rFonts w:ascii="Segoe UI" w:hAnsi="Segoe UI" w:cs="Segoe UI"/>
        </w:rPr>
        <w:t>studie opgezet</w:t>
      </w:r>
      <w:r w:rsidR="001031F9" w:rsidRPr="00784282">
        <w:rPr>
          <w:rFonts w:ascii="Segoe UI" w:hAnsi="Segoe UI" w:cs="Segoe UI"/>
        </w:rPr>
        <w:t xml:space="preserve"> in </w:t>
      </w:r>
      <w:r w:rsidR="001031F9" w:rsidRPr="0038605F">
        <w:rPr>
          <w:rFonts w:ascii="Segoe UI" w:hAnsi="Segoe UI" w:cs="Segoe UI"/>
        </w:rPr>
        <w:t>het Prinses Máxima Centrum voor kinderoncologie binnen Regio Deal Foodvalley</w:t>
      </w:r>
      <w:r w:rsidR="00C57E17" w:rsidRPr="0038605F">
        <w:rPr>
          <w:rFonts w:ascii="Segoe UI" w:hAnsi="Segoe UI" w:cs="Segoe UI"/>
        </w:rPr>
        <w:t xml:space="preserve"> en waarvoor wordt samengewerkt met andere onderzoekers binnen het Prinses Máxima Centrum (Dr. Wilbert Vermeij) en Wageningen Universit</w:t>
      </w:r>
      <w:r w:rsidR="006F52DB" w:rsidRPr="0038605F">
        <w:rPr>
          <w:rFonts w:ascii="Segoe UI" w:hAnsi="Segoe UI" w:cs="Segoe UI"/>
        </w:rPr>
        <w:t>y</w:t>
      </w:r>
      <w:r w:rsidR="00C57E17" w:rsidRPr="0038605F">
        <w:rPr>
          <w:rFonts w:ascii="Segoe UI" w:hAnsi="Segoe UI" w:cs="Segoe UI"/>
        </w:rPr>
        <w:t xml:space="preserve"> (Dr. Dieuwertje Kok).</w:t>
      </w:r>
      <w:r w:rsidR="001031F9" w:rsidRPr="00784282">
        <w:rPr>
          <w:rFonts w:ascii="Segoe UI" w:hAnsi="Segoe UI" w:cs="Segoe UI"/>
          <w:color w:val="000000"/>
        </w:rPr>
        <w:t xml:space="preserve"> </w:t>
      </w:r>
    </w:p>
    <w:p w14:paraId="4E6BA483" w14:textId="77777777" w:rsidR="00CA4178" w:rsidRPr="00784282" w:rsidRDefault="00CA4178" w:rsidP="008D6406">
      <w:pPr>
        <w:pStyle w:val="Geenafstand"/>
        <w:rPr>
          <w:rFonts w:ascii="Segoe UI" w:hAnsi="Segoe UI" w:cs="Segoe UI"/>
        </w:rPr>
      </w:pPr>
    </w:p>
    <w:p w14:paraId="12930CA9" w14:textId="057E23C4" w:rsidR="001F33BE" w:rsidRPr="00784282" w:rsidRDefault="001031F9" w:rsidP="00625B06">
      <w:pPr>
        <w:pStyle w:val="Geenafstand"/>
        <w:rPr>
          <w:rFonts w:ascii="Segoe UI" w:hAnsi="Segoe UI" w:cs="Segoe UI"/>
          <w:color w:val="202124"/>
          <w:shd w:val="clear" w:color="auto" w:fill="FFFFFF"/>
        </w:rPr>
      </w:pPr>
      <w:r w:rsidRPr="00784282">
        <w:rPr>
          <w:rFonts w:ascii="Segoe UI" w:hAnsi="Segoe UI" w:cs="Segoe UI"/>
        </w:rPr>
        <w:t>De ENERGICE</w:t>
      </w:r>
      <w:r w:rsidR="0038605F">
        <w:rPr>
          <w:rFonts w:ascii="Segoe UI" w:hAnsi="Segoe UI" w:cs="Segoe UI"/>
        </w:rPr>
        <w:t>-</w:t>
      </w:r>
      <w:r w:rsidRPr="00784282">
        <w:rPr>
          <w:rFonts w:ascii="Segoe UI" w:hAnsi="Segoe UI" w:cs="Segoe UI"/>
        </w:rPr>
        <w:t>studie richt zich op het energieverbruik in rust bij kinderen met kanker. Immers, als we weten hoeveel energie er verbruikt wordt, kunnen we daar beter op inspelen met voedings- en l</w:t>
      </w:r>
      <w:r w:rsidR="006F52DB">
        <w:rPr>
          <w:rFonts w:ascii="Segoe UI" w:hAnsi="Segoe UI" w:cs="Segoe UI"/>
        </w:rPr>
        <w:t>ee</w:t>
      </w:r>
      <w:r w:rsidRPr="00784282">
        <w:rPr>
          <w:rFonts w:ascii="Segoe UI" w:hAnsi="Segoe UI" w:cs="Segoe UI"/>
        </w:rPr>
        <w:t>fst</w:t>
      </w:r>
      <w:r w:rsidR="006F52DB">
        <w:rPr>
          <w:rFonts w:ascii="Segoe UI" w:hAnsi="Segoe UI" w:cs="Segoe UI"/>
        </w:rPr>
        <w:t>ijl</w:t>
      </w:r>
      <w:r w:rsidRPr="00784282">
        <w:rPr>
          <w:rFonts w:ascii="Segoe UI" w:hAnsi="Segoe UI" w:cs="Segoe UI"/>
        </w:rPr>
        <w:t>adviezen.</w:t>
      </w:r>
      <w:r w:rsidR="00625B06" w:rsidRPr="00784282">
        <w:rPr>
          <w:rFonts w:ascii="Segoe UI" w:hAnsi="Segoe UI" w:cs="Segoe UI"/>
        </w:rPr>
        <w:t xml:space="preserve"> Om het </w:t>
      </w:r>
      <w:r w:rsidR="00784282" w:rsidRPr="00784282">
        <w:rPr>
          <w:rFonts w:ascii="Segoe UI" w:hAnsi="Segoe UI" w:cs="Segoe UI"/>
        </w:rPr>
        <w:t>energieverbruik</w:t>
      </w:r>
      <w:r w:rsidR="00625B06" w:rsidRPr="00784282">
        <w:rPr>
          <w:rFonts w:ascii="Segoe UI" w:hAnsi="Segoe UI" w:cs="Segoe UI"/>
        </w:rPr>
        <w:t xml:space="preserve"> te meten gebruiken we indirecte calorimetrie. Hierbij moeten de kinderen 20 minuten onder een doorzichtige plastic kap liggen. </w:t>
      </w:r>
      <w:r w:rsidR="00625B06" w:rsidRPr="00784282">
        <w:rPr>
          <w:rFonts w:ascii="Segoe UI" w:hAnsi="Segoe UI" w:cs="Segoe UI"/>
          <w:color w:val="202124"/>
          <w:shd w:val="clear" w:color="auto" w:fill="FFFFFF"/>
        </w:rPr>
        <w:t>Aan de hand van de samenstelling van de in- en uitgeademde lucht wordt het energieverbruik gemeten. Om eventuee</w:t>
      </w:r>
      <w:r w:rsidR="006F52DB">
        <w:rPr>
          <w:rFonts w:ascii="Segoe UI" w:hAnsi="Segoe UI" w:cs="Segoe UI"/>
          <w:color w:val="202124"/>
          <w:shd w:val="clear" w:color="auto" w:fill="FFFFFF"/>
        </w:rPr>
        <w:t>l</w:t>
      </w:r>
      <w:r w:rsidR="00625B06" w:rsidRPr="00784282">
        <w:rPr>
          <w:rFonts w:ascii="Segoe UI" w:hAnsi="Segoe UI" w:cs="Segoe UI"/>
          <w:color w:val="202124"/>
          <w:shd w:val="clear" w:color="auto" w:fill="FFFFFF"/>
        </w:rPr>
        <w:t xml:space="preserve"> energieverbruik door voedselverwerking te vermijden, moeten kinderen nuchter zijn voor het onderzoek. Deze meting doen we drie keer gedurende het behandeltraject</w:t>
      </w:r>
      <w:r w:rsidR="005836D5">
        <w:rPr>
          <w:rFonts w:ascii="Segoe UI" w:hAnsi="Segoe UI" w:cs="Segoe UI"/>
          <w:color w:val="202124"/>
          <w:shd w:val="clear" w:color="auto" w:fill="FFFFFF"/>
        </w:rPr>
        <w:t>, zodat we ook veranderingen over de tijd kunnen bestuderen</w:t>
      </w:r>
      <w:r w:rsidR="00625B06" w:rsidRPr="00784282">
        <w:rPr>
          <w:rFonts w:ascii="Segoe UI" w:hAnsi="Segoe UI" w:cs="Segoe UI"/>
          <w:color w:val="202124"/>
          <w:shd w:val="clear" w:color="auto" w:fill="FFFFFF"/>
        </w:rPr>
        <w:t xml:space="preserve">. </w:t>
      </w:r>
    </w:p>
    <w:p w14:paraId="2E59656B" w14:textId="77777777" w:rsidR="001F33BE" w:rsidRPr="00784282" w:rsidRDefault="001F33BE" w:rsidP="00625B06">
      <w:pPr>
        <w:pStyle w:val="Geenafstand"/>
        <w:rPr>
          <w:rFonts w:ascii="Segoe UI" w:hAnsi="Segoe UI" w:cs="Segoe UI"/>
          <w:color w:val="202124"/>
          <w:shd w:val="clear" w:color="auto" w:fill="FFFFFF"/>
        </w:rPr>
      </w:pPr>
    </w:p>
    <w:p w14:paraId="3694924A" w14:textId="7F3EF3A6" w:rsidR="00625B06" w:rsidRPr="00784282" w:rsidRDefault="00784282" w:rsidP="00625B06">
      <w:pPr>
        <w:pStyle w:val="Geenafstand"/>
        <w:rPr>
          <w:rFonts w:ascii="Segoe UI" w:hAnsi="Segoe UI" w:cs="Segoe UI"/>
        </w:rPr>
      </w:pPr>
      <w:r w:rsidRPr="00784282">
        <w:rPr>
          <w:rFonts w:ascii="Segoe UI" w:hAnsi="Segoe UI" w:cs="Segoe UI"/>
          <w:color w:val="202124"/>
          <w:shd w:val="clear" w:color="auto" w:fill="FFFFFF"/>
        </w:rPr>
        <w:t>Energieverbruik</w:t>
      </w:r>
      <w:r w:rsidR="00625B06" w:rsidRPr="00784282">
        <w:rPr>
          <w:rFonts w:ascii="Segoe UI" w:hAnsi="Segoe UI" w:cs="Segoe UI"/>
          <w:color w:val="202124"/>
          <w:shd w:val="clear" w:color="auto" w:fill="FFFFFF"/>
        </w:rPr>
        <w:t xml:space="preserve"> is</w:t>
      </w:r>
      <w:r w:rsidR="00C1144B" w:rsidRPr="00784282">
        <w:rPr>
          <w:rFonts w:ascii="Segoe UI" w:hAnsi="Segoe UI" w:cs="Segoe UI"/>
          <w:color w:val="202124"/>
          <w:shd w:val="clear" w:color="auto" w:fill="FFFFFF"/>
        </w:rPr>
        <w:t xml:space="preserve"> echter</w:t>
      </w:r>
      <w:r w:rsidR="00625B06" w:rsidRPr="00784282">
        <w:rPr>
          <w:rFonts w:ascii="Segoe UI" w:hAnsi="Segoe UI" w:cs="Segoe UI"/>
          <w:color w:val="202124"/>
          <w:shd w:val="clear" w:color="auto" w:fill="FFFFFF"/>
        </w:rPr>
        <w:t xml:space="preserve"> afhankelijk van meerdere factoren, waaronder </w:t>
      </w:r>
      <w:r w:rsidR="001F33BE" w:rsidRPr="00784282">
        <w:rPr>
          <w:rFonts w:ascii="Segoe UI" w:hAnsi="Segoe UI" w:cs="Segoe UI"/>
          <w:color w:val="202124"/>
          <w:shd w:val="clear" w:color="auto" w:fill="FFFFFF"/>
        </w:rPr>
        <w:t>leeftijd, geslacht en spiermassa. Daarom meten we daarnaast ook de lichaam</w:t>
      </w:r>
      <w:r w:rsidRPr="00784282">
        <w:rPr>
          <w:rFonts w:ascii="Segoe UI" w:hAnsi="Segoe UI" w:cs="Segoe UI"/>
          <w:color w:val="202124"/>
          <w:shd w:val="clear" w:color="auto" w:fill="FFFFFF"/>
        </w:rPr>
        <w:t>s</w:t>
      </w:r>
      <w:r w:rsidR="001F33BE" w:rsidRPr="00784282">
        <w:rPr>
          <w:rFonts w:ascii="Segoe UI" w:hAnsi="Segoe UI" w:cs="Segoe UI"/>
          <w:color w:val="202124"/>
          <w:shd w:val="clear" w:color="auto" w:fill="FFFFFF"/>
        </w:rPr>
        <w:t xml:space="preserve">samenstelling </w:t>
      </w:r>
      <w:r w:rsidR="00625B06" w:rsidRPr="00784282">
        <w:rPr>
          <w:rFonts w:ascii="Segoe UI" w:hAnsi="Segoe UI" w:cs="Segoe UI"/>
          <w:color w:val="202124"/>
          <w:shd w:val="clear" w:color="auto" w:fill="FFFFFF"/>
        </w:rPr>
        <w:t xml:space="preserve">met behulp van bio-elektrische impedantie. </w:t>
      </w:r>
      <w:r w:rsidR="00C1144B" w:rsidRPr="00784282">
        <w:rPr>
          <w:rFonts w:ascii="Segoe UI" w:hAnsi="Segoe UI" w:cs="Segoe UI"/>
          <w:color w:val="202124"/>
          <w:shd w:val="clear" w:color="auto" w:fill="FFFFFF"/>
        </w:rPr>
        <w:t>Om activiteit te meten krijgen de kinderen a</w:t>
      </w:r>
      <w:r w:rsidR="00625B06" w:rsidRPr="00784282">
        <w:rPr>
          <w:rFonts w:ascii="Segoe UI" w:hAnsi="Segoe UI" w:cs="Segoe UI"/>
        </w:rPr>
        <w:t xml:space="preserve">an het eind van de meting gedurende een week een </w:t>
      </w:r>
      <w:proofErr w:type="spellStart"/>
      <w:r w:rsidR="00625B06" w:rsidRPr="00784282">
        <w:rPr>
          <w:rFonts w:ascii="Segoe UI" w:hAnsi="Segoe UI" w:cs="Segoe UI"/>
        </w:rPr>
        <w:t>accelerometer</w:t>
      </w:r>
      <w:proofErr w:type="spellEnd"/>
      <w:r w:rsidR="00625B06" w:rsidRPr="00784282">
        <w:rPr>
          <w:rFonts w:ascii="Segoe UI" w:hAnsi="Segoe UI" w:cs="Segoe UI"/>
        </w:rPr>
        <w:t xml:space="preserve"> om hu</w:t>
      </w:r>
      <w:r w:rsidR="00C1144B" w:rsidRPr="00784282">
        <w:rPr>
          <w:rFonts w:ascii="Segoe UI" w:hAnsi="Segoe UI" w:cs="Segoe UI"/>
        </w:rPr>
        <w:t>n pols</w:t>
      </w:r>
      <w:r w:rsidR="005836D5">
        <w:rPr>
          <w:rFonts w:ascii="Segoe UI" w:hAnsi="Segoe UI" w:cs="Segoe UI"/>
        </w:rPr>
        <w:t>, waarmee de activiteit over de dag wordt vastgelegd</w:t>
      </w:r>
      <w:r w:rsidR="00625B06" w:rsidRPr="00784282">
        <w:rPr>
          <w:rFonts w:ascii="Segoe UI" w:hAnsi="Segoe UI" w:cs="Segoe UI"/>
        </w:rPr>
        <w:t xml:space="preserve">. </w:t>
      </w:r>
      <w:r w:rsidR="00C1144B" w:rsidRPr="00784282">
        <w:rPr>
          <w:rFonts w:ascii="Segoe UI" w:hAnsi="Segoe UI" w:cs="Segoe UI"/>
        </w:rPr>
        <w:t>Tenslotte, v</w:t>
      </w:r>
      <w:r w:rsidR="00625B06" w:rsidRPr="00784282">
        <w:rPr>
          <w:rFonts w:ascii="Segoe UI" w:hAnsi="Segoe UI" w:cs="Segoe UI"/>
        </w:rPr>
        <w:t xml:space="preserve">ragen we ze een voedingsdagboekje gedurende 3 dagen bij te houden. </w:t>
      </w:r>
      <w:r w:rsidR="001F33BE" w:rsidRPr="00784282">
        <w:rPr>
          <w:rFonts w:ascii="Segoe UI" w:hAnsi="Segoe UI" w:cs="Segoe UI"/>
        </w:rPr>
        <w:t>Met al deze verzamelde informatie krijgen we niet alleen meer inzicht in het energieverbruik, maar ook of de voedingsin</w:t>
      </w:r>
      <w:r w:rsidR="006F52DB">
        <w:rPr>
          <w:rFonts w:ascii="Segoe UI" w:hAnsi="Segoe UI" w:cs="Segoe UI"/>
        </w:rPr>
        <w:t>name</w:t>
      </w:r>
      <w:r w:rsidR="001F33BE" w:rsidRPr="00784282">
        <w:rPr>
          <w:rFonts w:ascii="Segoe UI" w:hAnsi="Segoe UI" w:cs="Segoe UI"/>
        </w:rPr>
        <w:t xml:space="preserve"> daarbij past en of dit samenhangt met hoeveel het kind beweegt.</w:t>
      </w:r>
    </w:p>
    <w:p w14:paraId="7CBCE13E" w14:textId="77777777" w:rsidR="00C1144B" w:rsidRPr="00784282" w:rsidRDefault="00C1144B" w:rsidP="00625B06">
      <w:pPr>
        <w:pStyle w:val="Geenafstand"/>
        <w:rPr>
          <w:rFonts w:ascii="Segoe UI" w:hAnsi="Segoe UI" w:cs="Segoe UI"/>
        </w:rPr>
      </w:pPr>
    </w:p>
    <w:p w14:paraId="751A08D9" w14:textId="532EDBE3" w:rsidR="00C1144B" w:rsidRPr="00784282" w:rsidRDefault="00C1144B" w:rsidP="00625B06">
      <w:pPr>
        <w:pStyle w:val="Geenafstand"/>
        <w:rPr>
          <w:rFonts w:ascii="Segoe UI" w:hAnsi="Segoe UI" w:cs="Segoe UI"/>
        </w:rPr>
      </w:pPr>
      <w:r w:rsidRPr="00784282">
        <w:rPr>
          <w:rFonts w:ascii="Segoe UI" w:hAnsi="Segoe UI" w:cs="Segoe UI"/>
        </w:rPr>
        <w:t>We zijn dus een hoop data aan het verzamelen wat ons hopelijk meer informatie geeft over hoe we onder- dan</w:t>
      </w:r>
      <w:r w:rsidR="0038605F">
        <w:rPr>
          <w:rFonts w:ascii="Segoe UI" w:hAnsi="Segoe UI" w:cs="Segoe UI"/>
        </w:rPr>
        <w:t xml:space="preserve"> </w:t>
      </w:r>
      <w:r w:rsidRPr="00784282">
        <w:rPr>
          <w:rFonts w:ascii="Segoe UI" w:hAnsi="Segoe UI" w:cs="Segoe UI"/>
        </w:rPr>
        <w:t xml:space="preserve">wel overvoeding kunnen voorkomen. Het zou mooi zijn </w:t>
      </w:r>
      <w:r w:rsidR="006F52DB">
        <w:rPr>
          <w:rFonts w:ascii="Segoe UI" w:hAnsi="Segoe UI" w:cs="Segoe UI"/>
        </w:rPr>
        <w:t xml:space="preserve">als </w:t>
      </w:r>
      <w:r w:rsidRPr="00784282">
        <w:rPr>
          <w:rFonts w:ascii="Segoe UI" w:hAnsi="Segoe UI" w:cs="Segoe UI"/>
        </w:rPr>
        <w:t>we een trend ontdekken in het energieve</w:t>
      </w:r>
      <w:r w:rsidR="006F52DB">
        <w:rPr>
          <w:rFonts w:ascii="Segoe UI" w:hAnsi="Segoe UI" w:cs="Segoe UI"/>
        </w:rPr>
        <w:t>r</w:t>
      </w:r>
      <w:r w:rsidRPr="00784282">
        <w:rPr>
          <w:rFonts w:ascii="Segoe UI" w:hAnsi="Segoe UI" w:cs="Segoe UI"/>
        </w:rPr>
        <w:t>bruik bij alle kinderen gedurende de behandeling. Echter is er in onze populatie een grote variatie in leeftijd, diagnose en behandeling. Hierdoor z</w:t>
      </w:r>
      <w:r w:rsidR="00D25C88" w:rsidRPr="00784282">
        <w:rPr>
          <w:rFonts w:ascii="Segoe UI" w:hAnsi="Segoe UI" w:cs="Segoe UI"/>
        </w:rPr>
        <w:t xml:space="preserve">al het in de toekomst waarschijnlijk </w:t>
      </w:r>
      <w:r w:rsidRPr="00784282">
        <w:rPr>
          <w:rFonts w:ascii="Segoe UI" w:hAnsi="Segoe UI" w:cs="Segoe UI"/>
        </w:rPr>
        <w:t>maatwerk blijven</w:t>
      </w:r>
      <w:r w:rsidR="00D25C88" w:rsidRPr="00784282">
        <w:rPr>
          <w:rFonts w:ascii="Segoe UI" w:hAnsi="Segoe UI" w:cs="Segoe UI"/>
        </w:rPr>
        <w:t>, maar dan met nauwkeurige individuele metingen</w:t>
      </w:r>
      <w:r w:rsidRPr="00784282">
        <w:rPr>
          <w:rFonts w:ascii="Segoe UI" w:hAnsi="Segoe UI" w:cs="Segoe UI"/>
        </w:rPr>
        <w:t xml:space="preserve">. </w:t>
      </w:r>
    </w:p>
    <w:p w14:paraId="02D25A75" w14:textId="77777777" w:rsidR="00CA4178" w:rsidRPr="005836D5" w:rsidRDefault="00CA4178" w:rsidP="008D6406">
      <w:pPr>
        <w:pStyle w:val="Geenafstand"/>
        <w:rPr>
          <w:rFonts w:ascii="Segoe UI" w:hAnsi="Segoe UI" w:cs="Segoe UI"/>
          <w:b/>
        </w:rPr>
      </w:pPr>
    </w:p>
    <w:p w14:paraId="5AE4E416" w14:textId="3DD7EE1A" w:rsidR="00CA4178" w:rsidRPr="00E7567A" w:rsidRDefault="00784282" w:rsidP="008D6406">
      <w:pPr>
        <w:pStyle w:val="Geenafstand"/>
        <w:rPr>
          <w:rFonts w:ascii="Segoe UI" w:hAnsi="Segoe UI" w:cs="Segoe UI"/>
          <w:b/>
          <w:lang w:val="en-US"/>
        </w:rPr>
      </w:pPr>
      <w:proofErr w:type="spellStart"/>
      <w:r>
        <w:rPr>
          <w:rFonts w:ascii="Segoe UI" w:hAnsi="Segoe UI" w:cs="Segoe UI"/>
          <w:b/>
          <w:lang w:val="en-US"/>
        </w:rPr>
        <w:t>Bronnen</w:t>
      </w:r>
      <w:proofErr w:type="spellEnd"/>
    </w:p>
    <w:p w14:paraId="1A0F18EE" w14:textId="77777777" w:rsidR="00784282" w:rsidRDefault="00E7567A" w:rsidP="00784282">
      <w:pPr>
        <w:pStyle w:val="Lijstalinea"/>
        <w:widowControl w:val="0"/>
        <w:numPr>
          <w:ilvl w:val="0"/>
          <w:numId w:val="2"/>
        </w:numPr>
        <w:autoSpaceDE w:val="0"/>
        <w:autoSpaceDN w:val="0"/>
        <w:adjustRightInd w:val="0"/>
        <w:spacing w:after="0" w:line="240" w:lineRule="auto"/>
        <w:rPr>
          <w:rFonts w:ascii="Segoe UI" w:hAnsi="Segoe UI" w:cs="Segoe UI"/>
          <w:noProof/>
          <w:szCs w:val="24"/>
        </w:rPr>
      </w:pPr>
      <w:r>
        <w:rPr>
          <w:rFonts w:ascii="Segoe UI" w:hAnsi="Segoe UI" w:cs="Segoe UI"/>
          <w:b/>
          <w:lang w:val="en-US"/>
        </w:rPr>
        <w:fldChar w:fldCharType="begin" w:fldLock="1"/>
      </w:r>
      <w:r w:rsidRPr="005836D5">
        <w:rPr>
          <w:rFonts w:ascii="Segoe UI" w:hAnsi="Segoe UI" w:cs="Segoe UI"/>
          <w:b/>
        </w:rPr>
        <w:instrText xml:space="preserve">ADDIN Mendeley Bibliography CSL_BIBLIOGRAPHY </w:instrText>
      </w:r>
      <w:r>
        <w:rPr>
          <w:rFonts w:ascii="Segoe UI" w:hAnsi="Segoe UI" w:cs="Segoe UI"/>
          <w:b/>
          <w:lang w:val="en-US"/>
        </w:rPr>
        <w:fldChar w:fldCharType="separate"/>
      </w:r>
      <w:r w:rsidR="00784282" w:rsidRPr="00784282">
        <w:rPr>
          <w:rFonts w:ascii="Segoe UI" w:hAnsi="Segoe UI" w:cs="Segoe UI"/>
          <w:noProof/>
          <w:szCs w:val="24"/>
        </w:rPr>
        <w:t xml:space="preserve">Brinksma, A., Roodbol, P. F., Sulkers, E., Kamps, W. A., de Bont, E. S. J. M., Boot, A. M., Burgerhof, J. G. M., Tamminga, R. Y. J., &amp; Tissing, W. J. E. (2015). </w:t>
      </w:r>
      <w:r w:rsidR="00784282" w:rsidRPr="005836D5">
        <w:rPr>
          <w:rFonts w:ascii="Segoe UI" w:hAnsi="Segoe UI" w:cs="Segoe UI"/>
          <w:noProof/>
          <w:szCs w:val="24"/>
          <w:lang w:val="en-US"/>
        </w:rPr>
        <w:t xml:space="preserve">Changes in nutritional status in childhood cancer patients: A prospective cohort study. </w:t>
      </w:r>
      <w:r w:rsidR="00784282" w:rsidRPr="00784282">
        <w:rPr>
          <w:rFonts w:ascii="Segoe UI" w:hAnsi="Segoe UI" w:cs="Segoe UI"/>
          <w:i/>
          <w:iCs/>
          <w:noProof/>
          <w:szCs w:val="24"/>
        </w:rPr>
        <w:t>Clinical Nutrition</w:t>
      </w:r>
      <w:r w:rsidR="00784282" w:rsidRPr="00784282">
        <w:rPr>
          <w:rFonts w:ascii="Segoe UI" w:hAnsi="Segoe UI" w:cs="Segoe UI"/>
          <w:noProof/>
          <w:szCs w:val="24"/>
        </w:rPr>
        <w:t xml:space="preserve">, </w:t>
      </w:r>
      <w:r w:rsidR="00784282" w:rsidRPr="00784282">
        <w:rPr>
          <w:rFonts w:ascii="Segoe UI" w:hAnsi="Segoe UI" w:cs="Segoe UI"/>
          <w:i/>
          <w:iCs/>
          <w:noProof/>
          <w:szCs w:val="24"/>
        </w:rPr>
        <w:t>34</w:t>
      </w:r>
      <w:r w:rsidR="00784282" w:rsidRPr="00784282">
        <w:rPr>
          <w:rFonts w:ascii="Segoe UI" w:hAnsi="Segoe UI" w:cs="Segoe UI"/>
          <w:noProof/>
          <w:szCs w:val="24"/>
        </w:rPr>
        <w:t>(1), 66–73. https://doi.org/10.1016/j.clnu.2014.01.013</w:t>
      </w:r>
    </w:p>
    <w:p w14:paraId="503C3362" w14:textId="77777777" w:rsidR="00784282" w:rsidRPr="00784282" w:rsidRDefault="00784282" w:rsidP="00784282">
      <w:pPr>
        <w:pStyle w:val="Lijstalinea"/>
        <w:widowControl w:val="0"/>
        <w:numPr>
          <w:ilvl w:val="0"/>
          <w:numId w:val="2"/>
        </w:numPr>
        <w:autoSpaceDE w:val="0"/>
        <w:autoSpaceDN w:val="0"/>
        <w:adjustRightInd w:val="0"/>
        <w:spacing w:after="0" w:line="240" w:lineRule="auto"/>
        <w:rPr>
          <w:rFonts w:ascii="Segoe UI" w:hAnsi="Segoe UI" w:cs="Segoe UI"/>
          <w:noProof/>
          <w:szCs w:val="24"/>
        </w:rPr>
      </w:pPr>
      <w:r w:rsidRPr="00784282">
        <w:rPr>
          <w:rFonts w:ascii="Segoe UI" w:hAnsi="Segoe UI" w:cs="Segoe UI"/>
          <w:noProof/>
          <w:szCs w:val="24"/>
        </w:rPr>
        <w:lastRenderedPageBreak/>
        <w:t xml:space="preserve">Loeffen, E. A. H., Brinksma, A., Miedema, K. G. E., de Bock, G. H., &amp; Tissing, W. J. E. (2015). </w:t>
      </w:r>
      <w:r w:rsidRPr="005836D5">
        <w:rPr>
          <w:rFonts w:ascii="Segoe UI" w:hAnsi="Segoe UI" w:cs="Segoe UI"/>
          <w:noProof/>
          <w:szCs w:val="24"/>
          <w:lang w:val="en-US"/>
        </w:rPr>
        <w:t xml:space="preserve">Clinical implications of malnutrition in childhood cancer patients—infections and mortality. </w:t>
      </w:r>
      <w:r w:rsidRPr="00784282">
        <w:rPr>
          <w:rFonts w:ascii="Segoe UI" w:hAnsi="Segoe UI" w:cs="Segoe UI"/>
          <w:i/>
          <w:iCs/>
          <w:noProof/>
          <w:szCs w:val="24"/>
        </w:rPr>
        <w:t>Supportive Care in Cancer</w:t>
      </w:r>
      <w:r w:rsidRPr="00784282">
        <w:rPr>
          <w:rFonts w:ascii="Segoe UI" w:hAnsi="Segoe UI" w:cs="Segoe UI"/>
          <w:noProof/>
          <w:szCs w:val="24"/>
        </w:rPr>
        <w:t xml:space="preserve">, </w:t>
      </w:r>
      <w:r w:rsidRPr="00784282">
        <w:rPr>
          <w:rFonts w:ascii="Segoe UI" w:hAnsi="Segoe UI" w:cs="Segoe UI"/>
          <w:i/>
          <w:iCs/>
          <w:noProof/>
          <w:szCs w:val="24"/>
        </w:rPr>
        <w:t>23</w:t>
      </w:r>
      <w:r w:rsidRPr="00784282">
        <w:rPr>
          <w:rFonts w:ascii="Segoe UI" w:hAnsi="Segoe UI" w:cs="Segoe UI"/>
          <w:noProof/>
          <w:szCs w:val="24"/>
        </w:rPr>
        <w:t>(1), 143–150. https://doi.org/10.1007/s00520-014-2350-9</w:t>
      </w:r>
    </w:p>
    <w:p w14:paraId="308C1709" w14:textId="77777777" w:rsidR="00CA4178" w:rsidRPr="00E7567A" w:rsidRDefault="00E7567A" w:rsidP="008D6406">
      <w:pPr>
        <w:pStyle w:val="Geenafstand"/>
        <w:rPr>
          <w:rFonts w:ascii="Segoe UI" w:hAnsi="Segoe UI" w:cs="Segoe UI"/>
          <w:b/>
          <w:lang w:val="en-US"/>
        </w:rPr>
      </w:pPr>
      <w:r>
        <w:rPr>
          <w:rFonts w:ascii="Segoe UI" w:hAnsi="Segoe UI" w:cs="Segoe UI"/>
          <w:b/>
          <w:lang w:val="en-US"/>
        </w:rPr>
        <w:fldChar w:fldCharType="end"/>
      </w:r>
    </w:p>
    <w:p w14:paraId="095C8558" w14:textId="77777777" w:rsidR="00CA4178" w:rsidRPr="00CA4178" w:rsidRDefault="00CA4178" w:rsidP="008D6406">
      <w:pPr>
        <w:pStyle w:val="Geenafstand"/>
        <w:rPr>
          <w:rFonts w:ascii="Segoe UI" w:hAnsi="Segoe UI" w:cs="Segoe UI"/>
          <w:b/>
        </w:rPr>
      </w:pPr>
    </w:p>
    <w:sectPr w:rsidR="00CA4178" w:rsidRPr="00CA4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0E19"/>
    <w:multiLevelType w:val="hybridMultilevel"/>
    <w:tmpl w:val="C08A21D4"/>
    <w:lvl w:ilvl="0" w:tplc="125E26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16542B"/>
    <w:multiLevelType w:val="hybridMultilevel"/>
    <w:tmpl w:val="4B00D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28"/>
    <w:rsid w:val="001031F9"/>
    <w:rsid w:val="001853A2"/>
    <w:rsid w:val="001F33BE"/>
    <w:rsid w:val="002B0528"/>
    <w:rsid w:val="0038605F"/>
    <w:rsid w:val="003F2CDA"/>
    <w:rsid w:val="005418CE"/>
    <w:rsid w:val="00550FC5"/>
    <w:rsid w:val="005836D5"/>
    <w:rsid w:val="00625B06"/>
    <w:rsid w:val="006F142D"/>
    <w:rsid w:val="006F52DB"/>
    <w:rsid w:val="00784282"/>
    <w:rsid w:val="008D6406"/>
    <w:rsid w:val="00C1144B"/>
    <w:rsid w:val="00C36857"/>
    <w:rsid w:val="00C57E17"/>
    <w:rsid w:val="00CA4178"/>
    <w:rsid w:val="00D25C88"/>
    <w:rsid w:val="00E75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67A7"/>
  <w15:chartTrackingRefBased/>
  <w15:docId w15:val="{9A918701-4F6F-468F-8AE2-900F7B22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Lijstalinea">
    <w:name w:val="List Paragraph"/>
    <w:basedOn w:val="Standaard"/>
    <w:uiPriority w:val="34"/>
    <w:qFormat/>
    <w:rsid w:val="0078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B479-EAB6-4291-A86A-C364E9B0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1569</Words>
  <Characters>8634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Froon, D.</dc:creator>
  <cp:keywords/>
  <dc:description/>
  <cp:lastModifiedBy>Wildenberg, Marianne</cp:lastModifiedBy>
  <cp:revision>2</cp:revision>
  <dcterms:created xsi:type="dcterms:W3CDTF">2021-09-30T08:07:00Z</dcterms:created>
  <dcterms:modified xsi:type="dcterms:W3CDTF">2021-09-30T08:07:00Z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2cee01b1-0ef9-3bcc-96f3-47cee16e8287</vt:lpwstr>
  </property>
  <property fmtid="{D5CDD505-2E9C-101B-9397-08002B2CF9AE}" pid="4" name="Mendeley Citation Style_1">
    <vt:lpwstr>http://www.zotero.org/styles/apa</vt:lpwstr>
  </property>
</Properties>
</file>